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C5CD6" w14:textId="77777777" w:rsidR="00227274" w:rsidRPr="00DB2EB2" w:rsidRDefault="00BE05C7" w:rsidP="00BE05C7">
      <w:pPr>
        <w:jc w:val="center"/>
        <w:rPr>
          <w:b/>
          <w:sz w:val="24"/>
          <w:szCs w:val="24"/>
        </w:rPr>
      </w:pPr>
      <w:r w:rsidRPr="00DB2EB2">
        <w:rPr>
          <w:b/>
          <w:sz w:val="24"/>
          <w:szCs w:val="24"/>
        </w:rPr>
        <w:t>Rubric and Interpretation of English Composition Diagnostic</w:t>
      </w:r>
    </w:p>
    <w:p w14:paraId="318BFAA7" w14:textId="77777777" w:rsidR="00860CEA" w:rsidRPr="00860CEA" w:rsidRDefault="00860CEA" w:rsidP="00860CEA">
      <w:pPr>
        <w:rPr>
          <w:sz w:val="24"/>
          <w:szCs w:val="24"/>
        </w:rPr>
      </w:pPr>
      <w:r w:rsidRPr="00860CEA">
        <w:rPr>
          <w:b/>
          <w:sz w:val="24"/>
          <w:szCs w:val="24"/>
        </w:rPr>
        <w:t>Outcomes</w:t>
      </w:r>
      <w:r w:rsidRPr="00860CEA">
        <w:rPr>
          <w:sz w:val="24"/>
          <w:szCs w:val="24"/>
        </w:rPr>
        <w:t>:</w:t>
      </w:r>
    </w:p>
    <w:bookmarkStart w:id="0" w:name="_GoBack"/>
    <w:p w14:paraId="621B97D5" w14:textId="364EE3D0" w:rsidR="00860CEA" w:rsidRPr="00860CEA" w:rsidRDefault="00E77866" w:rsidP="00860CEA">
      <w:pPr>
        <w:rPr>
          <w:sz w:val="24"/>
          <w:szCs w:val="24"/>
        </w:rPr>
      </w:pPr>
      <w:r>
        <w:rPr>
          <w:b/>
          <w:sz w:val="24"/>
          <w:szCs w:val="24"/>
        </w:rPr>
        <w:fldChar w:fldCharType="begin">
          <w:ffData>
            <w:name w:val="Check1"/>
            <w:enabled/>
            <w:calcOnExit w:val="0"/>
            <w:checkBox>
              <w:sizeAuto/>
              <w:default w:val="0"/>
            </w:checkBox>
          </w:ffData>
        </w:fldChar>
      </w:r>
      <w:bookmarkStart w:id="1" w:name="Check1"/>
      <w:r>
        <w:rPr>
          <w:b/>
          <w:sz w:val="24"/>
          <w:szCs w:val="24"/>
        </w:rPr>
        <w:instrText xml:space="preserve"> FORMCHECKBOX </w:instrText>
      </w:r>
      <w:r w:rsidR="005C1AE9">
        <w:rPr>
          <w:b/>
          <w:sz w:val="24"/>
          <w:szCs w:val="24"/>
        </w:rPr>
      </w:r>
      <w:r w:rsidR="005C1AE9">
        <w:rPr>
          <w:b/>
          <w:sz w:val="24"/>
          <w:szCs w:val="24"/>
        </w:rPr>
        <w:fldChar w:fldCharType="separate"/>
      </w:r>
      <w:r>
        <w:rPr>
          <w:b/>
          <w:sz w:val="24"/>
          <w:szCs w:val="24"/>
        </w:rPr>
        <w:fldChar w:fldCharType="end"/>
      </w:r>
      <w:bookmarkEnd w:id="1"/>
      <w:bookmarkEnd w:id="0"/>
      <w:r>
        <w:rPr>
          <w:b/>
          <w:sz w:val="24"/>
          <w:szCs w:val="24"/>
        </w:rPr>
        <w:t xml:space="preserve"> </w:t>
      </w:r>
      <w:r w:rsidR="00860CEA" w:rsidRPr="00860CEA">
        <w:rPr>
          <w:b/>
          <w:sz w:val="24"/>
          <w:szCs w:val="24"/>
        </w:rPr>
        <w:t>Exemplary (5):</w:t>
      </w:r>
      <w:r w:rsidR="00860CEA" w:rsidRPr="00860CEA">
        <w:rPr>
          <w:sz w:val="24"/>
          <w:szCs w:val="24"/>
        </w:rPr>
        <w:t xml:space="preserve"> Student writing </w:t>
      </w:r>
      <w:r w:rsidR="00860CEA" w:rsidRPr="00860CEA">
        <w:rPr>
          <w:i/>
          <w:sz w:val="24"/>
          <w:szCs w:val="24"/>
        </w:rPr>
        <w:t>thoughtfully</w:t>
      </w:r>
      <w:r w:rsidR="00860CEA" w:rsidRPr="00860CEA">
        <w:rPr>
          <w:sz w:val="24"/>
          <w:szCs w:val="24"/>
        </w:rPr>
        <w:t xml:space="preserve"> and </w:t>
      </w:r>
      <w:r w:rsidR="00860CEA" w:rsidRPr="00860CEA">
        <w:rPr>
          <w:i/>
          <w:sz w:val="24"/>
          <w:szCs w:val="24"/>
        </w:rPr>
        <w:t>effectively</w:t>
      </w:r>
      <w:r w:rsidR="00860CEA" w:rsidRPr="00860CEA">
        <w:rPr>
          <w:sz w:val="24"/>
          <w:szCs w:val="24"/>
        </w:rPr>
        <w:t xml:space="preserve"> </w:t>
      </w:r>
      <w:r w:rsidR="00860CEA" w:rsidRPr="00860CEA">
        <w:rPr>
          <w:i/>
          <w:sz w:val="24"/>
          <w:szCs w:val="24"/>
        </w:rPr>
        <w:t>communicates ideas</w:t>
      </w:r>
      <w:r w:rsidR="00860CEA" w:rsidRPr="00860CEA">
        <w:rPr>
          <w:sz w:val="24"/>
          <w:szCs w:val="24"/>
        </w:rPr>
        <w:t>. The development eloquently demonstrates coherence and unity. The tone and support fully meet the needs of the audience.</w:t>
      </w:r>
    </w:p>
    <w:p w14:paraId="579CA4F0" w14:textId="77777777" w:rsidR="00860CEA" w:rsidRDefault="00860CEA" w:rsidP="00860CEA">
      <w:pPr>
        <w:rPr>
          <w:sz w:val="24"/>
          <w:szCs w:val="24"/>
        </w:rPr>
      </w:pPr>
      <w:r w:rsidRPr="00860CEA">
        <w:rPr>
          <w:sz w:val="24"/>
          <w:szCs w:val="24"/>
        </w:rPr>
        <w:t>Sources, if required. Proper use of scholarly sources with minimal</w:t>
      </w:r>
      <w:r>
        <w:rPr>
          <w:sz w:val="24"/>
          <w:szCs w:val="24"/>
        </w:rPr>
        <w:t xml:space="preserve"> </w:t>
      </w:r>
      <w:r w:rsidRPr="00860CEA">
        <w:rPr>
          <w:sz w:val="24"/>
          <w:szCs w:val="24"/>
        </w:rPr>
        <w:t>mechanical errors in integration and citing.</w:t>
      </w:r>
    </w:p>
    <w:p w14:paraId="2F706DDF" w14:textId="383D4B3E" w:rsidR="00860CEA" w:rsidRDefault="00E77866" w:rsidP="00860CEA">
      <w:pPr>
        <w:rPr>
          <w:sz w:val="24"/>
          <w:szCs w:val="24"/>
        </w:rPr>
      </w:pPr>
      <w:r>
        <w:rPr>
          <w:b/>
          <w:sz w:val="24"/>
          <w:szCs w:val="24"/>
        </w:rPr>
        <w:fldChar w:fldCharType="begin">
          <w:ffData>
            <w:name w:val="Check1"/>
            <w:enabled/>
            <w:calcOnExit w:val="0"/>
            <w:checkBox>
              <w:sizeAuto/>
              <w:default w:val="0"/>
            </w:checkBox>
          </w:ffData>
        </w:fldChar>
      </w:r>
      <w:r>
        <w:rPr>
          <w:b/>
          <w:sz w:val="24"/>
          <w:szCs w:val="24"/>
        </w:rPr>
        <w:instrText xml:space="preserve"> FORMCHECKBOX </w:instrText>
      </w:r>
      <w:r w:rsidR="005C1AE9">
        <w:rPr>
          <w:b/>
          <w:sz w:val="24"/>
          <w:szCs w:val="24"/>
        </w:rPr>
      </w:r>
      <w:r w:rsidR="005C1AE9">
        <w:rPr>
          <w:b/>
          <w:sz w:val="24"/>
          <w:szCs w:val="24"/>
        </w:rPr>
        <w:fldChar w:fldCharType="separate"/>
      </w:r>
      <w:r>
        <w:rPr>
          <w:b/>
          <w:sz w:val="24"/>
          <w:szCs w:val="24"/>
        </w:rPr>
        <w:fldChar w:fldCharType="end"/>
      </w:r>
      <w:r>
        <w:rPr>
          <w:b/>
          <w:sz w:val="24"/>
          <w:szCs w:val="24"/>
        </w:rPr>
        <w:t xml:space="preserve"> </w:t>
      </w:r>
      <w:r w:rsidR="00860CEA" w:rsidRPr="00860CEA">
        <w:rPr>
          <w:b/>
          <w:sz w:val="24"/>
          <w:szCs w:val="24"/>
        </w:rPr>
        <w:t>Proficient (4):</w:t>
      </w:r>
      <w:r w:rsidR="00860CEA">
        <w:rPr>
          <w:sz w:val="24"/>
          <w:szCs w:val="24"/>
        </w:rPr>
        <w:t xml:space="preserve"> Student writing </w:t>
      </w:r>
      <w:r w:rsidR="00860CEA" w:rsidRPr="005B63DA">
        <w:rPr>
          <w:i/>
          <w:sz w:val="24"/>
          <w:szCs w:val="24"/>
        </w:rPr>
        <w:t>proficiently communicates ideas</w:t>
      </w:r>
      <w:r w:rsidR="00860CEA">
        <w:rPr>
          <w:sz w:val="24"/>
          <w:szCs w:val="24"/>
        </w:rPr>
        <w:t>.  The development demonstrates above average coherence and unity. The tone and support mostly meet the needs of the intended audience.</w:t>
      </w:r>
    </w:p>
    <w:p w14:paraId="0733BFF5" w14:textId="77777777" w:rsidR="00860CEA" w:rsidRDefault="00860CEA" w:rsidP="00860CEA">
      <w:pPr>
        <w:rPr>
          <w:sz w:val="24"/>
          <w:szCs w:val="24"/>
        </w:rPr>
      </w:pPr>
      <w:r>
        <w:rPr>
          <w:sz w:val="24"/>
          <w:szCs w:val="24"/>
        </w:rPr>
        <w:t>Sources, if required.  Proper use of source evidence with minimal mechanical errors in integration and citing.</w:t>
      </w:r>
    </w:p>
    <w:p w14:paraId="6757D977" w14:textId="5BA3DC0A" w:rsidR="001C2434" w:rsidRDefault="00E77866" w:rsidP="00860CEA">
      <w:pPr>
        <w:rPr>
          <w:sz w:val="24"/>
          <w:szCs w:val="24"/>
        </w:rPr>
      </w:pPr>
      <w:r>
        <w:rPr>
          <w:b/>
          <w:sz w:val="24"/>
          <w:szCs w:val="24"/>
        </w:rPr>
        <w:fldChar w:fldCharType="begin">
          <w:ffData>
            <w:name w:val="Check1"/>
            <w:enabled/>
            <w:calcOnExit w:val="0"/>
            <w:checkBox>
              <w:sizeAuto/>
              <w:default w:val="0"/>
            </w:checkBox>
          </w:ffData>
        </w:fldChar>
      </w:r>
      <w:r>
        <w:rPr>
          <w:b/>
          <w:sz w:val="24"/>
          <w:szCs w:val="24"/>
        </w:rPr>
        <w:instrText xml:space="preserve"> FORMCHECKBOX </w:instrText>
      </w:r>
      <w:r w:rsidR="005C1AE9">
        <w:rPr>
          <w:b/>
          <w:sz w:val="24"/>
          <w:szCs w:val="24"/>
        </w:rPr>
      </w:r>
      <w:r w:rsidR="005C1AE9">
        <w:rPr>
          <w:b/>
          <w:sz w:val="24"/>
          <w:szCs w:val="24"/>
        </w:rPr>
        <w:fldChar w:fldCharType="separate"/>
      </w:r>
      <w:r>
        <w:rPr>
          <w:b/>
          <w:sz w:val="24"/>
          <w:szCs w:val="24"/>
        </w:rPr>
        <w:fldChar w:fldCharType="end"/>
      </w:r>
      <w:r>
        <w:rPr>
          <w:b/>
          <w:sz w:val="24"/>
          <w:szCs w:val="24"/>
        </w:rPr>
        <w:t xml:space="preserve"> </w:t>
      </w:r>
      <w:r w:rsidR="001C2434" w:rsidRPr="001C2434">
        <w:rPr>
          <w:b/>
          <w:sz w:val="24"/>
          <w:szCs w:val="24"/>
        </w:rPr>
        <w:t>Competent (3):</w:t>
      </w:r>
      <w:r w:rsidR="001C2434">
        <w:rPr>
          <w:sz w:val="24"/>
          <w:szCs w:val="24"/>
        </w:rPr>
        <w:t xml:space="preserve"> Student writing </w:t>
      </w:r>
      <w:r w:rsidR="001C2434" w:rsidRPr="001C2434">
        <w:rPr>
          <w:sz w:val="24"/>
          <w:szCs w:val="24"/>
        </w:rPr>
        <w:t>effectively communicates ideas</w:t>
      </w:r>
      <w:r w:rsidR="001C2434">
        <w:rPr>
          <w:sz w:val="24"/>
          <w:szCs w:val="24"/>
        </w:rPr>
        <w:t>. The development demonstrates coherence and unity.  The tone and support meet the basic needs of the intended audience.</w:t>
      </w:r>
    </w:p>
    <w:p w14:paraId="303EA4AA" w14:textId="77777777" w:rsidR="001C2434" w:rsidRDefault="001C2434" w:rsidP="00860CEA">
      <w:pPr>
        <w:rPr>
          <w:sz w:val="24"/>
          <w:szCs w:val="24"/>
        </w:rPr>
      </w:pPr>
      <w:r>
        <w:rPr>
          <w:sz w:val="24"/>
          <w:szCs w:val="24"/>
        </w:rPr>
        <w:t>Sources, if required. Proper use of source evidence with varied mechanical errors in integration and citing.</w:t>
      </w:r>
    </w:p>
    <w:p w14:paraId="6E3FDFF4" w14:textId="31B72F71" w:rsidR="001C2434" w:rsidRDefault="00E77866" w:rsidP="00860CEA">
      <w:pPr>
        <w:rPr>
          <w:sz w:val="24"/>
          <w:szCs w:val="24"/>
        </w:rPr>
      </w:pPr>
      <w:r>
        <w:rPr>
          <w:b/>
          <w:sz w:val="24"/>
          <w:szCs w:val="24"/>
        </w:rPr>
        <w:fldChar w:fldCharType="begin">
          <w:ffData>
            <w:name w:val="Check1"/>
            <w:enabled/>
            <w:calcOnExit w:val="0"/>
            <w:checkBox>
              <w:sizeAuto/>
              <w:default w:val="0"/>
            </w:checkBox>
          </w:ffData>
        </w:fldChar>
      </w:r>
      <w:r>
        <w:rPr>
          <w:b/>
          <w:sz w:val="24"/>
          <w:szCs w:val="24"/>
        </w:rPr>
        <w:instrText xml:space="preserve"> FORMCHECKBOX </w:instrText>
      </w:r>
      <w:r w:rsidR="005C1AE9">
        <w:rPr>
          <w:b/>
          <w:sz w:val="24"/>
          <w:szCs w:val="24"/>
        </w:rPr>
      </w:r>
      <w:r w:rsidR="005C1AE9">
        <w:rPr>
          <w:b/>
          <w:sz w:val="24"/>
          <w:szCs w:val="24"/>
        </w:rPr>
        <w:fldChar w:fldCharType="separate"/>
      </w:r>
      <w:r>
        <w:rPr>
          <w:b/>
          <w:sz w:val="24"/>
          <w:szCs w:val="24"/>
        </w:rPr>
        <w:fldChar w:fldCharType="end"/>
      </w:r>
      <w:r>
        <w:rPr>
          <w:b/>
          <w:sz w:val="24"/>
          <w:szCs w:val="24"/>
        </w:rPr>
        <w:t xml:space="preserve"> </w:t>
      </w:r>
      <w:r w:rsidR="001C2434" w:rsidRPr="00717C58">
        <w:rPr>
          <w:b/>
          <w:sz w:val="24"/>
          <w:szCs w:val="24"/>
        </w:rPr>
        <w:t>Below Expectations (2</w:t>
      </w:r>
      <w:r w:rsidR="001C2434">
        <w:rPr>
          <w:sz w:val="24"/>
          <w:szCs w:val="24"/>
        </w:rPr>
        <w:t xml:space="preserve">): </w:t>
      </w:r>
      <w:r w:rsidR="00717C58">
        <w:rPr>
          <w:sz w:val="24"/>
          <w:szCs w:val="24"/>
        </w:rPr>
        <w:t xml:space="preserve"> Student writing </w:t>
      </w:r>
      <w:r w:rsidR="00717C58" w:rsidRPr="00717C58">
        <w:rPr>
          <w:i/>
          <w:sz w:val="24"/>
          <w:szCs w:val="24"/>
        </w:rPr>
        <w:t>minimally communicates ideas effectively</w:t>
      </w:r>
      <w:r w:rsidR="00717C58">
        <w:rPr>
          <w:sz w:val="24"/>
          <w:szCs w:val="24"/>
        </w:rPr>
        <w:t>. The development demonstrates minimal coherence and unity. The tone and support barely meet the expectations of the audience.</w:t>
      </w:r>
    </w:p>
    <w:p w14:paraId="237F7772" w14:textId="77777777" w:rsidR="00717C58" w:rsidRDefault="00717C58" w:rsidP="00860CEA">
      <w:pPr>
        <w:rPr>
          <w:sz w:val="24"/>
          <w:szCs w:val="24"/>
        </w:rPr>
      </w:pPr>
      <w:r>
        <w:rPr>
          <w:sz w:val="24"/>
          <w:szCs w:val="24"/>
        </w:rPr>
        <w:t>Sources, if required.  Misused or non-academic sources. Lacks proper in-text attribution.</w:t>
      </w:r>
    </w:p>
    <w:p w14:paraId="6C162827" w14:textId="26735601" w:rsidR="00717C58" w:rsidRDefault="00E77866" w:rsidP="00860CEA">
      <w:pPr>
        <w:rPr>
          <w:sz w:val="24"/>
          <w:szCs w:val="24"/>
        </w:rPr>
      </w:pPr>
      <w:r>
        <w:rPr>
          <w:b/>
          <w:sz w:val="24"/>
          <w:szCs w:val="24"/>
        </w:rPr>
        <w:fldChar w:fldCharType="begin">
          <w:ffData>
            <w:name w:val="Check1"/>
            <w:enabled/>
            <w:calcOnExit w:val="0"/>
            <w:checkBox>
              <w:sizeAuto/>
              <w:default w:val="0"/>
            </w:checkBox>
          </w:ffData>
        </w:fldChar>
      </w:r>
      <w:r>
        <w:rPr>
          <w:b/>
          <w:sz w:val="24"/>
          <w:szCs w:val="24"/>
        </w:rPr>
        <w:instrText xml:space="preserve"> FORMCHECKBOX </w:instrText>
      </w:r>
      <w:r w:rsidR="005C1AE9">
        <w:rPr>
          <w:b/>
          <w:sz w:val="24"/>
          <w:szCs w:val="24"/>
        </w:rPr>
      </w:r>
      <w:r w:rsidR="005C1AE9">
        <w:rPr>
          <w:b/>
          <w:sz w:val="24"/>
          <w:szCs w:val="24"/>
        </w:rPr>
        <w:fldChar w:fldCharType="separate"/>
      </w:r>
      <w:r>
        <w:rPr>
          <w:b/>
          <w:sz w:val="24"/>
          <w:szCs w:val="24"/>
        </w:rPr>
        <w:fldChar w:fldCharType="end"/>
      </w:r>
      <w:r>
        <w:rPr>
          <w:b/>
          <w:sz w:val="24"/>
          <w:szCs w:val="24"/>
        </w:rPr>
        <w:t xml:space="preserve"> </w:t>
      </w:r>
      <w:r w:rsidR="00717C58" w:rsidRPr="00717C58">
        <w:rPr>
          <w:b/>
          <w:sz w:val="24"/>
          <w:szCs w:val="24"/>
        </w:rPr>
        <w:t>Unacceptable (1)</w:t>
      </w:r>
      <w:r w:rsidR="00717C58">
        <w:rPr>
          <w:sz w:val="24"/>
          <w:szCs w:val="24"/>
        </w:rPr>
        <w:t>: Student writing does not communicate ideas effectively. The development does not demonstrate coherence and unity. The tone and support does not fit the intended audience.</w:t>
      </w:r>
    </w:p>
    <w:p w14:paraId="290F54E8" w14:textId="77777777" w:rsidR="00717C58" w:rsidRPr="00717C58" w:rsidRDefault="00717C58" w:rsidP="00860CEA">
      <w:pPr>
        <w:rPr>
          <w:sz w:val="24"/>
          <w:szCs w:val="24"/>
        </w:rPr>
      </w:pPr>
      <w:r>
        <w:rPr>
          <w:sz w:val="24"/>
          <w:szCs w:val="24"/>
        </w:rPr>
        <w:t>Sources, if required.</w:t>
      </w:r>
      <w:r w:rsidR="00B50220">
        <w:rPr>
          <w:sz w:val="24"/>
          <w:szCs w:val="24"/>
        </w:rPr>
        <w:t xml:space="preserve">  Evidence of plagiarism and/or misused or non-academic sources. Lacks in-text attribution.</w:t>
      </w:r>
    </w:p>
    <w:p w14:paraId="4C39221F" w14:textId="1B226D6E" w:rsidR="00BE05C7" w:rsidRDefault="009754FD" w:rsidP="00BE05C7">
      <w:pPr>
        <w:rPr>
          <w:sz w:val="24"/>
          <w:szCs w:val="24"/>
        </w:rPr>
      </w:pPr>
      <w:r>
        <w:rPr>
          <w:sz w:val="24"/>
          <w:szCs w:val="24"/>
        </w:rPr>
        <w:t xml:space="preserve">Comments: </w:t>
      </w:r>
      <w:r w:rsidR="005D068B">
        <w:rPr>
          <w:sz w:val="24"/>
          <w:szCs w:val="24"/>
        </w:rPr>
        <w:fldChar w:fldCharType="begin">
          <w:ffData>
            <w:name w:val="Text1"/>
            <w:enabled/>
            <w:calcOnExit w:val="0"/>
            <w:textInput/>
          </w:ffData>
        </w:fldChar>
      </w:r>
      <w:bookmarkStart w:id="2" w:name="Text1"/>
      <w:r w:rsidR="005D068B">
        <w:rPr>
          <w:sz w:val="24"/>
          <w:szCs w:val="24"/>
        </w:rPr>
        <w:instrText xml:space="preserve"> FORMTEXT </w:instrText>
      </w:r>
      <w:r w:rsidR="005D068B">
        <w:rPr>
          <w:sz w:val="24"/>
          <w:szCs w:val="24"/>
        </w:rPr>
      </w:r>
      <w:r w:rsidR="005D068B">
        <w:rPr>
          <w:sz w:val="24"/>
          <w:szCs w:val="24"/>
        </w:rPr>
        <w:fldChar w:fldCharType="separate"/>
      </w:r>
      <w:r w:rsidR="005D068B">
        <w:rPr>
          <w:noProof/>
          <w:sz w:val="24"/>
          <w:szCs w:val="24"/>
        </w:rPr>
        <w:t> </w:t>
      </w:r>
      <w:r w:rsidR="005D068B">
        <w:rPr>
          <w:noProof/>
          <w:sz w:val="24"/>
          <w:szCs w:val="24"/>
        </w:rPr>
        <w:t> </w:t>
      </w:r>
      <w:r w:rsidR="005D068B">
        <w:rPr>
          <w:noProof/>
          <w:sz w:val="24"/>
          <w:szCs w:val="24"/>
        </w:rPr>
        <w:t> </w:t>
      </w:r>
      <w:r w:rsidR="005D068B">
        <w:rPr>
          <w:noProof/>
          <w:sz w:val="24"/>
          <w:szCs w:val="24"/>
        </w:rPr>
        <w:t> </w:t>
      </w:r>
      <w:r w:rsidR="005D068B">
        <w:rPr>
          <w:noProof/>
          <w:sz w:val="24"/>
          <w:szCs w:val="24"/>
        </w:rPr>
        <w:t> </w:t>
      </w:r>
      <w:r w:rsidR="005D068B">
        <w:rPr>
          <w:sz w:val="24"/>
          <w:szCs w:val="24"/>
        </w:rPr>
        <w:fldChar w:fldCharType="end"/>
      </w:r>
      <w:bookmarkEnd w:id="2"/>
      <w:r w:rsidR="005D068B">
        <w:rPr>
          <w:sz w:val="24"/>
          <w:szCs w:val="24"/>
        </w:rPr>
        <w:br/>
        <w:t>______</w:t>
      </w:r>
      <w:r>
        <w:rPr>
          <w:sz w:val="24"/>
          <w:szCs w:val="24"/>
        </w:rPr>
        <w:t>___________________________________________________________________</w:t>
      </w:r>
    </w:p>
    <w:p w14:paraId="2E5A37FD" w14:textId="653D3230" w:rsidR="009754FD" w:rsidRDefault="009754FD" w:rsidP="00BE05C7">
      <w:pPr>
        <w:rPr>
          <w:sz w:val="24"/>
          <w:szCs w:val="24"/>
        </w:rPr>
      </w:pPr>
      <w:r>
        <w:rPr>
          <w:sz w:val="24"/>
          <w:szCs w:val="24"/>
        </w:rPr>
        <w:t>_________________________________________________________________________</w:t>
      </w:r>
    </w:p>
    <w:p w14:paraId="2444249C" w14:textId="025CFB0B" w:rsidR="009754FD" w:rsidRPr="00860CEA" w:rsidRDefault="009754FD" w:rsidP="00BE05C7">
      <w:pPr>
        <w:rPr>
          <w:sz w:val="24"/>
          <w:szCs w:val="24"/>
        </w:rPr>
      </w:pPr>
      <w:r>
        <w:rPr>
          <w:sz w:val="24"/>
          <w:szCs w:val="24"/>
        </w:rPr>
        <w:t>_________________________________________________________________________</w:t>
      </w:r>
    </w:p>
    <w:p w14:paraId="38D98A89" w14:textId="77777777" w:rsidR="005D068B" w:rsidRDefault="00E77866" w:rsidP="00BE05C7">
      <w:pPr>
        <w:rPr>
          <w:b/>
          <w:sz w:val="24"/>
          <w:szCs w:val="24"/>
        </w:rPr>
      </w:pPr>
      <w:r>
        <w:rPr>
          <w:b/>
          <w:sz w:val="24"/>
          <w:szCs w:val="24"/>
        </w:rPr>
        <w:br/>
      </w:r>
    </w:p>
    <w:p w14:paraId="46DED0EF" w14:textId="0CA4729A" w:rsidR="00860CEA" w:rsidRPr="00860CEA" w:rsidRDefault="00860CEA" w:rsidP="00BE05C7">
      <w:pPr>
        <w:rPr>
          <w:sz w:val="24"/>
          <w:szCs w:val="24"/>
        </w:rPr>
      </w:pPr>
      <w:r w:rsidRPr="00B50220">
        <w:rPr>
          <w:b/>
          <w:sz w:val="24"/>
          <w:szCs w:val="24"/>
        </w:rPr>
        <w:lastRenderedPageBreak/>
        <w:t>Recommendations</w:t>
      </w:r>
      <w:r w:rsidR="009754FD">
        <w:rPr>
          <w:b/>
          <w:sz w:val="24"/>
          <w:szCs w:val="24"/>
        </w:rPr>
        <w:t xml:space="preserve"> based on your score</w:t>
      </w:r>
      <w:r w:rsidRPr="00860CEA">
        <w:rPr>
          <w:sz w:val="24"/>
          <w:szCs w:val="24"/>
        </w:rPr>
        <w:t>:</w:t>
      </w:r>
    </w:p>
    <w:tbl>
      <w:tblPr>
        <w:tblStyle w:val="TableGrid"/>
        <w:tblW w:w="0" w:type="auto"/>
        <w:tblLook w:val="04A0" w:firstRow="1" w:lastRow="0" w:firstColumn="1" w:lastColumn="0" w:noHBand="0" w:noVBand="1"/>
      </w:tblPr>
      <w:tblGrid>
        <w:gridCol w:w="1795"/>
        <w:gridCol w:w="7555"/>
      </w:tblGrid>
      <w:tr w:rsidR="00DB2EB2" w14:paraId="32CD664D" w14:textId="77777777" w:rsidTr="00DB2EB2">
        <w:tc>
          <w:tcPr>
            <w:tcW w:w="1795" w:type="dxa"/>
          </w:tcPr>
          <w:p w14:paraId="2FDA47D0" w14:textId="001774CE" w:rsidR="00DB2EB2" w:rsidRPr="00DB2EB2" w:rsidRDefault="00DB2EB2" w:rsidP="00860CEA">
            <w:pPr>
              <w:rPr>
                <w:b/>
                <w:sz w:val="24"/>
                <w:szCs w:val="24"/>
              </w:rPr>
            </w:pPr>
            <w:r w:rsidRPr="00DB2EB2">
              <w:rPr>
                <w:b/>
                <w:sz w:val="24"/>
                <w:szCs w:val="24"/>
              </w:rPr>
              <w:t>Your Score</w:t>
            </w:r>
          </w:p>
        </w:tc>
        <w:tc>
          <w:tcPr>
            <w:tcW w:w="7555" w:type="dxa"/>
          </w:tcPr>
          <w:p w14:paraId="6401C41D" w14:textId="1EE8BA23" w:rsidR="00DB2EB2" w:rsidRPr="00DB2EB2" w:rsidRDefault="00DB2EB2" w:rsidP="00860CEA">
            <w:pPr>
              <w:rPr>
                <w:b/>
                <w:sz w:val="24"/>
                <w:szCs w:val="24"/>
              </w:rPr>
            </w:pPr>
            <w:r w:rsidRPr="00DB2EB2">
              <w:rPr>
                <w:b/>
                <w:sz w:val="24"/>
                <w:szCs w:val="24"/>
              </w:rPr>
              <w:t>Analysis</w:t>
            </w:r>
          </w:p>
        </w:tc>
      </w:tr>
      <w:tr w:rsidR="00DB2EB2" w14:paraId="29FEEB46" w14:textId="77777777" w:rsidTr="00DB2EB2">
        <w:tc>
          <w:tcPr>
            <w:tcW w:w="1795" w:type="dxa"/>
          </w:tcPr>
          <w:p w14:paraId="569C7210" w14:textId="77777777" w:rsidR="00DB2EB2" w:rsidRPr="005D068B" w:rsidRDefault="00DB2EB2" w:rsidP="00DB2EB2">
            <w:pPr>
              <w:jc w:val="center"/>
              <w:rPr>
                <w:sz w:val="24"/>
                <w:szCs w:val="24"/>
              </w:rPr>
            </w:pPr>
            <w:r w:rsidRPr="005D068B">
              <w:rPr>
                <w:sz w:val="24"/>
                <w:szCs w:val="24"/>
              </w:rPr>
              <w:t>5</w:t>
            </w:r>
          </w:p>
          <w:p w14:paraId="0CDA62AE" w14:textId="4AD0BB09" w:rsidR="005D068B" w:rsidRPr="005D068B" w:rsidRDefault="005D068B" w:rsidP="00DB2EB2">
            <w:pPr>
              <w:jc w:val="center"/>
              <w:rPr>
                <w:sz w:val="24"/>
                <w:szCs w:val="24"/>
              </w:rPr>
            </w:pPr>
            <w:r w:rsidRPr="005D068B">
              <w:rPr>
                <w:sz w:val="24"/>
                <w:szCs w:val="24"/>
              </w:rPr>
              <w:t>Exemplary</w:t>
            </w:r>
          </w:p>
        </w:tc>
        <w:tc>
          <w:tcPr>
            <w:tcW w:w="7555" w:type="dxa"/>
          </w:tcPr>
          <w:p w14:paraId="6EF8C236" w14:textId="77777777" w:rsidR="00DB2EB2" w:rsidRDefault="00DB2EB2" w:rsidP="00860CEA">
            <w:pPr>
              <w:rPr>
                <w:sz w:val="24"/>
                <w:szCs w:val="24"/>
              </w:rPr>
            </w:pPr>
            <w:r w:rsidRPr="00860CEA">
              <w:rPr>
                <w:sz w:val="24"/>
                <w:szCs w:val="24"/>
              </w:rPr>
              <w:t>Your writing skills have you significantly prepared for ENC 1101</w:t>
            </w:r>
            <w:r>
              <w:rPr>
                <w:sz w:val="24"/>
                <w:szCs w:val="24"/>
              </w:rPr>
              <w:t xml:space="preserve">. </w:t>
            </w:r>
          </w:p>
          <w:p w14:paraId="3108645C" w14:textId="06475F95" w:rsidR="00DB2EB2" w:rsidRDefault="00DB2EB2" w:rsidP="00860CEA">
            <w:pPr>
              <w:rPr>
                <w:sz w:val="24"/>
                <w:szCs w:val="24"/>
              </w:rPr>
            </w:pPr>
          </w:p>
        </w:tc>
      </w:tr>
      <w:tr w:rsidR="00DB2EB2" w14:paraId="39DB4778" w14:textId="77777777" w:rsidTr="00DB2EB2">
        <w:tc>
          <w:tcPr>
            <w:tcW w:w="1795" w:type="dxa"/>
          </w:tcPr>
          <w:p w14:paraId="7698B2E7" w14:textId="77777777" w:rsidR="00DB2EB2" w:rsidRPr="005D068B" w:rsidRDefault="00DB2EB2" w:rsidP="00DB2EB2">
            <w:pPr>
              <w:jc w:val="center"/>
              <w:rPr>
                <w:b/>
                <w:sz w:val="24"/>
                <w:szCs w:val="24"/>
              </w:rPr>
            </w:pPr>
            <w:r w:rsidRPr="005D068B">
              <w:rPr>
                <w:b/>
                <w:sz w:val="24"/>
                <w:szCs w:val="24"/>
              </w:rPr>
              <w:t>4</w:t>
            </w:r>
          </w:p>
          <w:p w14:paraId="3394ABB4" w14:textId="5B142EA5" w:rsidR="005D068B" w:rsidRPr="005D068B" w:rsidRDefault="005D068B" w:rsidP="00DB2EB2">
            <w:pPr>
              <w:jc w:val="center"/>
              <w:rPr>
                <w:sz w:val="24"/>
                <w:szCs w:val="24"/>
              </w:rPr>
            </w:pPr>
            <w:r w:rsidRPr="005D068B">
              <w:rPr>
                <w:sz w:val="24"/>
                <w:szCs w:val="24"/>
              </w:rPr>
              <w:t>Proficient</w:t>
            </w:r>
          </w:p>
        </w:tc>
        <w:tc>
          <w:tcPr>
            <w:tcW w:w="7555" w:type="dxa"/>
          </w:tcPr>
          <w:p w14:paraId="5F09B033" w14:textId="77777777" w:rsidR="00DB2EB2" w:rsidRPr="00860CEA" w:rsidRDefault="00DB2EB2" w:rsidP="00DB2EB2">
            <w:pPr>
              <w:rPr>
                <w:sz w:val="24"/>
                <w:szCs w:val="24"/>
              </w:rPr>
            </w:pPr>
            <w:r w:rsidRPr="00860CEA">
              <w:rPr>
                <w:sz w:val="24"/>
                <w:szCs w:val="24"/>
              </w:rPr>
              <w:t>Your writing skills have you prepared for ENC 1101.</w:t>
            </w:r>
          </w:p>
          <w:p w14:paraId="698BF8F9" w14:textId="77777777" w:rsidR="00DB2EB2" w:rsidRDefault="00DB2EB2" w:rsidP="00860CEA">
            <w:pPr>
              <w:rPr>
                <w:sz w:val="24"/>
                <w:szCs w:val="24"/>
              </w:rPr>
            </w:pPr>
          </w:p>
        </w:tc>
      </w:tr>
      <w:tr w:rsidR="00DB2EB2" w14:paraId="5B768513" w14:textId="77777777" w:rsidTr="00DB2EB2">
        <w:tc>
          <w:tcPr>
            <w:tcW w:w="1795" w:type="dxa"/>
          </w:tcPr>
          <w:p w14:paraId="6863C127" w14:textId="77777777" w:rsidR="00DB2EB2" w:rsidRPr="005D068B" w:rsidRDefault="00DB2EB2" w:rsidP="00DB2EB2">
            <w:pPr>
              <w:jc w:val="center"/>
              <w:rPr>
                <w:b/>
                <w:sz w:val="24"/>
                <w:szCs w:val="24"/>
              </w:rPr>
            </w:pPr>
            <w:r w:rsidRPr="005D068B">
              <w:rPr>
                <w:b/>
                <w:sz w:val="24"/>
                <w:szCs w:val="24"/>
              </w:rPr>
              <w:t>3</w:t>
            </w:r>
          </w:p>
          <w:p w14:paraId="2C51865C" w14:textId="55F5EFC0" w:rsidR="005D068B" w:rsidRPr="005D068B" w:rsidRDefault="005D068B" w:rsidP="00DB2EB2">
            <w:pPr>
              <w:jc w:val="center"/>
              <w:rPr>
                <w:sz w:val="24"/>
                <w:szCs w:val="24"/>
              </w:rPr>
            </w:pPr>
            <w:r w:rsidRPr="005D068B">
              <w:rPr>
                <w:sz w:val="24"/>
                <w:szCs w:val="24"/>
              </w:rPr>
              <w:t>Competent</w:t>
            </w:r>
          </w:p>
        </w:tc>
        <w:tc>
          <w:tcPr>
            <w:tcW w:w="7555" w:type="dxa"/>
          </w:tcPr>
          <w:p w14:paraId="1241B885" w14:textId="3FEBBAC9" w:rsidR="00DB2EB2" w:rsidRPr="00860CEA" w:rsidRDefault="00DB2EB2" w:rsidP="00DB2EB2">
            <w:pPr>
              <w:rPr>
                <w:sz w:val="24"/>
                <w:szCs w:val="24"/>
              </w:rPr>
            </w:pPr>
            <w:r w:rsidRPr="00860CEA">
              <w:rPr>
                <w:sz w:val="24"/>
                <w:szCs w:val="24"/>
              </w:rPr>
              <w:t>Your wri</w:t>
            </w:r>
            <w:r>
              <w:rPr>
                <w:sz w:val="24"/>
                <w:szCs w:val="24"/>
              </w:rPr>
              <w:t>ting skills have prepared you for average performance in ENC 1101. You may consider enrolling in ENC 0052</w:t>
            </w:r>
            <w:r w:rsidR="005C1AE9">
              <w:rPr>
                <w:sz w:val="24"/>
                <w:szCs w:val="24"/>
              </w:rPr>
              <w:t>*</w:t>
            </w:r>
            <w:r>
              <w:rPr>
                <w:sz w:val="24"/>
                <w:szCs w:val="24"/>
              </w:rPr>
              <w:t xml:space="preserve"> for extra support.</w:t>
            </w:r>
          </w:p>
          <w:p w14:paraId="4E9C4100" w14:textId="77777777" w:rsidR="00DB2EB2" w:rsidRDefault="00DB2EB2" w:rsidP="00860CEA">
            <w:pPr>
              <w:rPr>
                <w:sz w:val="24"/>
                <w:szCs w:val="24"/>
              </w:rPr>
            </w:pPr>
          </w:p>
        </w:tc>
      </w:tr>
      <w:tr w:rsidR="00DB2EB2" w14:paraId="262E0C67" w14:textId="77777777" w:rsidTr="00DB2EB2">
        <w:tc>
          <w:tcPr>
            <w:tcW w:w="1795" w:type="dxa"/>
          </w:tcPr>
          <w:p w14:paraId="659EBF3F" w14:textId="77777777" w:rsidR="00DB2EB2" w:rsidRPr="005D068B" w:rsidRDefault="00DB2EB2" w:rsidP="00DB2EB2">
            <w:pPr>
              <w:jc w:val="center"/>
              <w:rPr>
                <w:b/>
                <w:sz w:val="24"/>
                <w:szCs w:val="24"/>
              </w:rPr>
            </w:pPr>
            <w:r w:rsidRPr="005D068B">
              <w:rPr>
                <w:b/>
                <w:sz w:val="24"/>
                <w:szCs w:val="24"/>
              </w:rPr>
              <w:t>2</w:t>
            </w:r>
          </w:p>
          <w:p w14:paraId="6CDC0F34" w14:textId="161BC196" w:rsidR="005D068B" w:rsidRPr="005D068B" w:rsidRDefault="005D068B" w:rsidP="00DB2EB2">
            <w:pPr>
              <w:jc w:val="center"/>
              <w:rPr>
                <w:sz w:val="24"/>
                <w:szCs w:val="24"/>
              </w:rPr>
            </w:pPr>
            <w:r w:rsidRPr="005D068B">
              <w:rPr>
                <w:sz w:val="24"/>
                <w:szCs w:val="24"/>
              </w:rPr>
              <w:t>Below Expectations</w:t>
            </w:r>
          </w:p>
        </w:tc>
        <w:tc>
          <w:tcPr>
            <w:tcW w:w="7555" w:type="dxa"/>
          </w:tcPr>
          <w:p w14:paraId="73B8ABBF" w14:textId="5A8F20D7" w:rsidR="00DB2EB2" w:rsidRPr="00860CEA" w:rsidRDefault="00DB2EB2" w:rsidP="00DB2EB2">
            <w:pPr>
              <w:rPr>
                <w:sz w:val="24"/>
                <w:szCs w:val="24"/>
              </w:rPr>
            </w:pPr>
            <w:r w:rsidRPr="00860CEA">
              <w:rPr>
                <w:sz w:val="24"/>
                <w:szCs w:val="24"/>
              </w:rPr>
              <w:t>Your current writing skills may make it difficult to pass ENC 1101, and it is rec</w:t>
            </w:r>
            <w:r>
              <w:rPr>
                <w:sz w:val="24"/>
                <w:szCs w:val="24"/>
              </w:rPr>
              <w:t>ommended you enroll in ENC 0052</w:t>
            </w:r>
            <w:r w:rsidR="005C1AE9">
              <w:rPr>
                <w:sz w:val="24"/>
                <w:szCs w:val="24"/>
              </w:rPr>
              <w:t>*</w:t>
            </w:r>
            <w:r>
              <w:rPr>
                <w:sz w:val="24"/>
                <w:szCs w:val="24"/>
              </w:rPr>
              <w:t xml:space="preserve"> </w:t>
            </w:r>
            <w:r w:rsidR="005D068B">
              <w:rPr>
                <w:sz w:val="24"/>
                <w:szCs w:val="24"/>
              </w:rPr>
              <w:t xml:space="preserve">(College Writing Essentials) </w:t>
            </w:r>
            <w:r>
              <w:rPr>
                <w:sz w:val="24"/>
                <w:szCs w:val="24"/>
              </w:rPr>
              <w:t>or ENC 0017</w:t>
            </w:r>
            <w:r w:rsidR="005C1AE9">
              <w:rPr>
                <w:sz w:val="24"/>
                <w:szCs w:val="24"/>
              </w:rPr>
              <w:t>*</w:t>
            </w:r>
            <w:r w:rsidR="005D068B">
              <w:rPr>
                <w:sz w:val="24"/>
                <w:szCs w:val="24"/>
              </w:rPr>
              <w:t xml:space="preserve"> (College Reading and Writing)</w:t>
            </w:r>
            <w:r w:rsidRPr="00860CEA">
              <w:rPr>
                <w:sz w:val="24"/>
                <w:szCs w:val="24"/>
              </w:rPr>
              <w:t>.</w:t>
            </w:r>
          </w:p>
          <w:p w14:paraId="51402DE8" w14:textId="77777777" w:rsidR="00DB2EB2" w:rsidRDefault="00DB2EB2" w:rsidP="00860CEA">
            <w:pPr>
              <w:rPr>
                <w:sz w:val="24"/>
                <w:szCs w:val="24"/>
              </w:rPr>
            </w:pPr>
          </w:p>
        </w:tc>
      </w:tr>
      <w:tr w:rsidR="00DB2EB2" w14:paraId="495940CB" w14:textId="77777777" w:rsidTr="00DB2EB2">
        <w:tc>
          <w:tcPr>
            <w:tcW w:w="1795" w:type="dxa"/>
          </w:tcPr>
          <w:p w14:paraId="36BDF5F8" w14:textId="77777777" w:rsidR="00DB2EB2" w:rsidRPr="005D068B" w:rsidRDefault="00DB2EB2" w:rsidP="00DB2EB2">
            <w:pPr>
              <w:jc w:val="center"/>
              <w:rPr>
                <w:b/>
                <w:sz w:val="24"/>
                <w:szCs w:val="24"/>
              </w:rPr>
            </w:pPr>
            <w:r w:rsidRPr="005D068B">
              <w:rPr>
                <w:b/>
                <w:sz w:val="24"/>
                <w:szCs w:val="24"/>
              </w:rPr>
              <w:t>1</w:t>
            </w:r>
          </w:p>
          <w:p w14:paraId="4F9E8D34" w14:textId="3091EA56" w:rsidR="005D068B" w:rsidRPr="005D068B" w:rsidRDefault="005D068B" w:rsidP="00DB2EB2">
            <w:pPr>
              <w:jc w:val="center"/>
              <w:rPr>
                <w:sz w:val="24"/>
                <w:szCs w:val="24"/>
              </w:rPr>
            </w:pPr>
            <w:r w:rsidRPr="005D068B">
              <w:rPr>
                <w:sz w:val="24"/>
                <w:szCs w:val="24"/>
              </w:rPr>
              <w:t>Unacceptable</w:t>
            </w:r>
          </w:p>
        </w:tc>
        <w:tc>
          <w:tcPr>
            <w:tcW w:w="7555" w:type="dxa"/>
          </w:tcPr>
          <w:p w14:paraId="6D5BC123" w14:textId="46D77ED5" w:rsidR="00DB2EB2" w:rsidRDefault="00DB2EB2" w:rsidP="00DB2EB2">
            <w:pPr>
              <w:rPr>
                <w:sz w:val="24"/>
                <w:szCs w:val="24"/>
              </w:rPr>
            </w:pPr>
            <w:r w:rsidRPr="00860CEA">
              <w:rPr>
                <w:sz w:val="24"/>
                <w:szCs w:val="24"/>
              </w:rPr>
              <w:t>Your current writing skills have not adequately prepared you for college-level academic writing, and it is recommended y</w:t>
            </w:r>
            <w:r>
              <w:rPr>
                <w:sz w:val="24"/>
                <w:szCs w:val="24"/>
              </w:rPr>
              <w:t>ou enroll in ENC 0017</w:t>
            </w:r>
            <w:r w:rsidR="005C1AE9">
              <w:rPr>
                <w:sz w:val="24"/>
                <w:szCs w:val="24"/>
              </w:rPr>
              <w:t xml:space="preserve">* </w:t>
            </w:r>
            <w:r w:rsidR="005D068B">
              <w:rPr>
                <w:sz w:val="24"/>
                <w:szCs w:val="24"/>
              </w:rPr>
              <w:t>(College Reading and Writing)</w:t>
            </w:r>
            <w:r w:rsidRPr="00860CEA">
              <w:rPr>
                <w:sz w:val="24"/>
                <w:szCs w:val="24"/>
              </w:rPr>
              <w:t>.</w:t>
            </w:r>
          </w:p>
          <w:p w14:paraId="109BF02A" w14:textId="77777777" w:rsidR="00DB2EB2" w:rsidRDefault="00DB2EB2" w:rsidP="00860CEA">
            <w:pPr>
              <w:rPr>
                <w:sz w:val="24"/>
                <w:szCs w:val="24"/>
              </w:rPr>
            </w:pPr>
          </w:p>
        </w:tc>
      </w:tr>
    </w:tbl>
    <w:p w14:paraId="42A78B06" w14:textId="68D7A468" w:rsidR="00B50220" w:rsidRPr="00E77866" w:rsidRDefault="005D068B" w:rsidP="00860CEA">
      <w:pPr>
        <w:rPr>
          <w:b/>
          <w:color w:val="000000"/>
          <w:sz w:val="24"/>
          <w:szCs w:val="24"/>
        </w:rPr>
      </w:pPr>
      <w:r>
        <w:rPr>
          <w:sz w:val="24"/>
          <w:szCs w:val="24"/>
        </w:rPr>
        <w:br/>
      </w:r>
      <w:r w:rsidR="00B50220" w:rsidRPr="00B50220">
        <w:rPr>
          <w:b/>
          <w:sz w:val="24"/>
          <w:szCs w:val="24"/>
        </w:rPr>
        <w:t>Considerations</w:t>
      </w:r>
      <w:r w:rsidR="00B50220">
        <w:rPr>
          <w:sz w:val="24"/>
          <w:szCs w:val="24"/>
        </w:rPr>
        <w:t>:</w:t>
      </w:r>
      <w:r w:rsidR="00B305CC">
        <w:rPr>
          <w:sz w:val="24"/>
          <w:szCs w:val="24"/>
        </w:rPr>
        <w:t xml:space="preserve"> If a student scores a 3, 2 or 1 on the diagnostic, </w:t>
      </w:r>
      <w:r w:rsidR="00B50220">
        <w:rPr>
          <w:sz w:val="24"/>
          <w:szCs w:val="24"/>
        </w:rPr>
        <w:t xml:space="preserve">entering a class you are not academically prepared for can lead to consequences, including increased risk of not passing. ENC 1101 is a course that is required for </w:t>
      </w:r>
      <w:r w:rsidR="00E77866">
        <w:rPr>
          <w:sz w:val="24"/>
          <w:szCs w:val="24"/>
        </w:rPr>
        <w:t xml:space="preserve">degree </w:t>
      </w:r>
      <w:r w:rsidR="00B50220">
        <w:rPr>
          <w:sz w:val="24"/>
          <w:szCs w:val="24"/>
        </w:rPr>
        <w:t>graduation, and as a pre-requisite for several humanities courses.  If you do not pass ENC 1101 on your first attempt, you may make repeated attempts.  However</w:t>
      </w:r>
      <w:r w:rsidR="008C1626" w:rsidRPr="008C1626">
        <w:rPr>
          <w:sz w:val="24"/>
          <w:szCs w:val="24"/>
        </w:rPr>
        <w:t>,</w:t>
      </w:r>
      <w:r w:rsidR="008C1626" w:rsidRPr="008C1626">
        <w:rPr>
          <w:color w:val="000000"/>
          <w:sz w:val="18"/>
          <w:szCs w:val="18"/>
        </w:rPr>
        <w:t xml:space="preserve"> </w:t>
      </w:r>
      <w:r w:rsidR="00B305CC">
        <w:rPr>
          <w:rFonts w:cs="Times New Roman"/>
          <w:color w:val="000000"/>
          <w:sz w:val="24"/>
          <w:szCs w:val="24"/>
        </w:rPr>
        <w:t>you</w:t>
      </w:r>
      <w:r w:rsidR="008C1626" w:rsidRPr="008C1626">
        <w:rPr>
          <w:rFonts w:cs="Times New Roman"/>
          <w:color w:val="000000"/>
          <w:sz w:val="24"/>
          <w:szCs w:val="24"/>
        </w:rPr>
        <w:t xml:space="preserve"> will be assessed the full cost of instruction (</w:t>
      </w:r>
      <w:r w:rsidR="008C1626" w:rsidRPr="00E77866">
        <w:rPr>
          <w:rFonts w:cs="Times New Roman"/>
          <w:b/>
          <w:color w:val="000000"/>
          <w:sz w:val="24"/>
          <w:szCs w:val="24"/>
        </w:rPr>
        <w:t>equivalent to out-of-state tuition</w:t>
      </w:r>
      <w:r w:rsidR="00E77866" w:rsidRPr="00E77866">
        <w:rPr>
          <w:rFonts w:cs="Times New Roman"/>
          <w:b/>
          <w:color w:val="000000"/>
          <w:sz w:val="24"/>
          <w:szCs w:val="24"/>
        </w:rPr>
        <w:t xml:space="preserve"> - $1,074 per course for 2015-16 year</w:t>
      </w:r>
      <w:r w:rsidR="008C1626">
        <w:rPr>
          <w:rFonts w:cs="Times New Roman"/>
          <w:color w:val="000000"/>
          <w:sz w:val="24"/>
          <w:szCs w:val="24"/>
        </w:rPr>
        <w:t>), for the third attempt</w:t>
      </w:r>
      <w:r w:rsidR="008C1626" w:rsidRPr="008C1626">
        <w:rPr>
          <w:rFonts w:cs="Times New Roman"/>
          <w:color w:val="000000"/>
          <w:sz w:val="24"/>
          <w:szCs w:val="24"/>
        </w:rPr>
        <w:t xml:space="preserve"> of a college credit or </w:t>
      </w:r>
      <w:r w:rsidR="00E77866">
        <w:rPr>
          <w:rFonts w:cs="Times New Roman"/>
          <w:color w:val="000000"/>
          <w:sz w:val="24"/>
          <w:szCs w:val="24"/>
        </w:rPr>
        <w:t>developmental education</w:t>
      </w:r>
      <w:r w:rsidR="008C1626" w:rsidRPr="008C1626">
        <w:rPr>
          <w:rFonts w:cs="Times New Roman"/>
          <w:color w:val="000000"/>
          <w:sz w:val="24"/>
          <w:szCs w:val="24"/>
        </w:rPr>
        <w:t xml:space="preserve"> course. This rule impacts only those students whose fee assessment is based</w:t>
      </w:r>
      <w:r w:rsidR="00B305CC">
        <w:rPr>
          <w:rFonts w:cs="Times New Roman"/>
          <w:color w:val="000000"/>
          <w:sz w:val="24"/>
          <w:szCs w:val="24"/>
        </w:rPr>
        <w:t xml:space="preserve"> on in-state residency. You</w:t>
      </w:r>
      <w:r w:rsidR="008C1626" w:rsidRPr="008C1626">
        <w:rPr>
          <w:rFonts w:cs="Times New Roman"/>
          <w:color w:val="000000"/>
          <w:sz w:val="24"/>
          <w:szCs w:val="24"/>
        </w:rPr>
        <w:t xml:space="preserve"> may not withdraw from the third or fourth attempt in any course. A fourth attempt requires an override appeal with documentation that</w:t>
      </w:r>
      <w:r w:rsidR="008C1626" w:rsidRPr="008C1626">
        <w:rPr>
          <w:color w:val="000000"/>
          <w:sz w:val="24"/>
          <w:szCs w:val="24"/>
        </w:rPr>
        <w:t xml:space="preserve"> illness or some othe</w:t>
      </w:r>
      <w:r w:rsidR="00B305CC">
        <w:rPr>
          <w:color w:val="000000"/>
          <w:sz w:val="24"/>
          <w:szCs w:val="24"/>
        </w:rPr>
        <w:t>r emergency beyond your control prevented you</w:t>
      </w:r>
      <w:r w:rsidR="008C1626" w:rsidRPr="008C1626">
        <w:rPr>
          <w:color w:val="000000"/>
          <w:sz w:val="24"/>
          <w:szCs w:val="24"/>
        </w:rPr>
        <w:t xml:space="preserve"> from successfully completing the subject area within three attempts. </w:t>
      </w:r>
      <w:r w:rsidR="008C1626" w:rsidRPr="00E77866">
        <w:rPr>
          <w:b/>
          <w:color w:val="000000"/>
          <w:sz w:val="24"/>
          <w:szCs w:val="24"/>
        </w:rPr>
        <w:t>The cost of a fourth attempt is also assessed at full rate of instruction</w:t>
      </w:r>
      <w:r w:rsidR="00E77866" w:rsidRPr="00E77866">
        <w:rPr>
          <w:b/>
          <w:color w:val="000000"/>
          <w:sz w:val="24"/>
          <w:szCs w:val="24"/>
        </w:rPr>
        <w:t xml:space="preserve"> - $1,074</w:t>
      </w:r>
      <w:r w:rsidR="008C1626" w:rsidRPr="00E77866">
        <w:rPr>
          <w:b/>
          <w:color w:val="000000"/>
          <w:sz w:val="24"/>
          <w:szCs w:val="24"/>
        </w:rPr>
        <w:t>.</w:t>
      </w:r>
    </w:p>
    <w:p w14:paraId="308D41DE" w14:textId="7A9EFD2B" w:rsidR="007236D6" w:rsidRDefault="007236D6" w:rsidP="00860CEA">
      <w:pPr>
        <w:rPr>
          <w:color w:val="000000"/>
          <w:sz w:val="24"/>
          <w:szCs w:val="24"/>
        </w:rPr>
      </w:pPr>
      <w:r>
        <w:rPr>
          <w:color w:val="000000"/>
          <w:sz w:val="24"/>
          <w:szCs w:val="24"/>
        </w:rPr>
        <w:t>The</w:t>
      </w:r>
      <w:r w:rsidR="00B305CC">
        <w:rPr>
          <w:color w:val="000000"/>
          <w:sz w:val="24"/>
          <w:szCs w:val="24"/>
        </w:rPr>
        <w:t xml:space="preserve"> extra help provided in ENC 0017</w:t>
      </w:r>
      <w:r w:rsidR="005C1AE9">
        <w:rPr>
          <w:color w:val="000000"/>
          <w:sz w:val="24"/>
          <w:szCs w:val="24"/>
        </w:rPr>
        <w:t>*</w:t>
      </w:r>
      <w:r w:rsidR="00B305CC">
        <w:rPr>
          <w:color w:val="000000"/>
          <w:sz w:val="24"/>
          <w:szCs w:val="24"/>
        </w:rPr>
        <w:t xml:space="preserve"> or ENC 0052</w:t>
      </w:r>
      <w:r w:rsidR="005C1AE9">
        <w:rPr>
          <w:color w:val="000000"/>
          <w:sz w:val="24"/>
          <w:szCs w:val="24"/>
        </w:rPr>
        <w:t>*</w:t>
      </w:r>
      <w:r w:rsidR="00B305CC">
        <w:rPr>
          <w:color w:val="000000"/>
          <w:sz w:val="24"/>
          <w:szCs w:val="24"/>
        </w:rPr>
        <w:t xml:space="preserve"> may help your preparation for ENC 1101, and so prevent</w:t>
      </w:r>
      <w:r>
        <w:rPr>
          <w:color w:val="000000"/>
          <w:sz w:val="24"/>
          <w:szCs w:val="24"/>
        </w:rPr>
        <w:t xml:space="preserve"> the </w:t>
      </w:r>
      <w:r w:rsidR="00B90095" w:rsidRPr="00E77866">
        <w:rPr>
          <w:b/>
          <w:color w:val="000000"/>
          <w:sz w:val="24"/>
          <w:szCs w:val="24"/>
        </w:rPr>
        <w:t xml:space="preserve">financial </w:t>
      </w:r>
      <w:r w:rsidRPr="00E77866">
        <w:rPr>
          <w:b/>
          <w:color w:val="000000"/>
          <w:sz w:val="24"/>
          <w:szCs w:val="24"/>
        </w:rPr>
        <w:t>cost of repeated attempts at ENC 1101</w:t>
      </w:r>
      <w:r>
        <w:rPr>
          <w:color w:val="000000"/>
          <w:sz w:val="24"/>
          <w:szCs w:val="24"/>
        </w:rPr>
        <w:t>.</w:t>
      </w:r>
      <w:r w:rsidR="00E77866">
        <w:rPr>
          <w:color w:val="000000"/>
          <w:sz w:val="24"/>
          <w:szCs w:val="24"/>
        </w:rPr>
        <w:t xml:space="preserve"> ENC 0017</w:t>
      </w:r>
      <w:r w:rsidR="005C1AE9">
        <w:rPr>
          <w:color w:val="000000"/>
          <w:sz w:val="24"/>
          <w:szCs w:val="24"/>
        </w:rPr>
        <w:t>* and ENC 0052*</w:t>
      </w:r>
      <w:r w:rsidR="00E77866">
        <w:rPr>
          <w:color w:val="000000"/>
          <w:sz w:val="24"/>
          <w:szCs w:val="24"/>
        </w:rPr>
        <w:t xml:space="preserve">are eligible for financial aid. </w:t>
      </w:r>
    </w:p>
    <w:p w14:paraId="33C1AFCE" w14:textId="5A45BCFB" w:rsidR="00E77866" w:rsidRDefault="00E77866" w:rsidP="00860CEA">
      <w:pPr>
        <w:rPr>
          <w:color w:val="000000"/>
          <w:sz w:val="24"/>
          <w:szCs w:val="24"/>
        </w:rPr>
      </w:pPr>
      <w:r>
        <w:rPr>
          <w:color w:val="000000"/>
          <w:sz w:val="24"/>
          <w:szCs w:val="24"/>
        </w:rPr>
        <w:t>To find available ENC 0017 and ENC 0052</w:t>
      </w:r>
      <w:r w:rsidR="005D068B">
        <w:rPr>
          <w:color w:val="000000"/>
          <w:sz w:val="24"/>
          <w:szCs w:val="24"/>
        </w:rPr>
        <w:t xml:space="preserve"> classes</w:t>
      </w:r>
      <w:r>
        <w:rPr>
          <w:color w:val="000000"/>
          <w:sz w:val="24"/>
          <w:szCs w:val="24"/>
        </w:rPr>
        <w:t xml:space="preserve">, go to </w:t>
      </w:r>
      <w:hyperlink r:id="rId6" w:history="1">
        <w:r w:rsidRPr="00AD278C">
          <w:rPr>
            <w:rStyle w:val="Hyperlink"/>
            <w:sz w:val="24"/>
            <w:szCs w:val="24"/>
          </w:rPr>
          <w:t>https://webservices2.palmbeachstate.edu/FCCSC/registration/coursesearch.jsp</w:t>
        </w:r>
      </w:hyperlink>
      <w:r>
        <w:rPr>
          <w:color w:val="000000"/>
          <w:sz w:val="24"/>
          <w:szCs w:val="24"/>
        </w:rPr>
        <w:t xml:space="preserve"> </w:t>
      </w:r>
      <w:r w:rsidR="005C1AE9">
        <w:rPr>
          <w:color w:val="000000"/>
          <w:sz w:val="24"/>
          <w:szCs w:val="24"/>
        </w:rPr>
        <w:t xml:space="preserve">  </w:t>
      </w:r>
      <w:r w:rsidR="005D068B">
        <w:rPr>
          <w:color w:val="000000"/>
          <w:sz w:val="24"/>
          <w:szCs w:val="24"/>
        </w:rPr>
        <w:t>o</w:t>
      </w:r>
      <w:r>
        <w:rPr>
          <w:color w:val="000000"/>
          <w:sz w:val="24"/>
          <w:szCs w:val="24"/>
        </w:rPr>
        <w:t>r</w:t>
      </w:r>
    </w:p>
    <w:p w14:paraId="28824CBA" w14:textId="444CFF81" w:rsidR="00E77866" w:rsidRDefault="005C1AE9" w:rsidP="00860CEA">
      <w:pPr>
        <w:rPr>
          <w:color w:val="000000"/>
          <w:sz w:val="24"/>
          <w:szCs w:val="24"/>
        </w:rPr>
      </w:pPr>
      <w:hyperlink r:id="rId7" w:history="1">
        <w:r w:rsidR="00E77866" w:rsidRPr="00AD278C">
          <w:rPr>
            <w:rStyle w:val="Hyperlink"/>
            <w:sz w:val="24"/>
            <w:szCs w:val="24"/>
          </w:rPr>
          <w:t>https://www.palmbeachstate.edu/pantherweb/</w:t>
        </w:r>
      </w:hyperlink>
      <w:r w:rsidR="00E77866">
        <w:rPr>
          <w:color w:val="000000"/>
          <w:sz w:val="24"/>
          <w:szCs w:val="24"/>
        </w:rPr>
        <w:t xml:space="preserve"> </w:t>
      </w:r>
    </w:p>
    <w:p w14:paraId="387070A5" w14:textId="70B69B1A" w:rsidR="00860CEA" w:rsidRPr="00BE05C7" w:rsidRDefault="005C1AE9" w:rsidP="00BE05C7">
      <w:pPr>
        <w:rPr>
          <w:b/>
          <w:sz w:val="24"/>
          <w:szCs w:val="24"/>
        </w:rPr>
      </w:pPr>
      <w:r>
        <w:rPr>
          <w:b/>
          <w:sz w:val="24"/>
          <w:szCs w:val="24"/>
        </w:rPr>
        <w:t xml:space="preserve">*For students whose first language is not English, PBSC offers EAP (English for Academic Purposes) classes that are designed for developing English language, reading, and writing skills. Please see an advisor for more information on these classes. </w:t>
      </w:r>
    </w:p>
    <w:sectPr w:rsidR="00860CEA" w:rsidRPr="00BE05C7" w:rsidSect="009754FD">
      <w:headerReference w:type="default" r:id="rId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9405F" w14:textId="77777777" w:rsidR="009754FD" w:rsidRDefault="009754FD" w:rsidP="009754FD">
      <w:pPr>
        <w:spacing w:after="0" w:line="240" w:lineRule="auto"/>
      </w:pPr>
      <w:r>
        <w:separator/>
      </w:r>
    </w:p>
  </w:endnote>
  <w:endnote w:type="continuationSeparator" w:id="0">
    <w:p w14:paraId="639E6FF2" w14:textId="77777777" w:rsidR="009754FD" w:rsidRDefault="009754FD" w:rsidP="009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2E3B5" w14:textId="0149692A" w:rsidR="009754FD" w:rsidRPr="009754FD" w:rsidRDefault="009754FD">
    <w:pPr>
      <w:pStyle w:val="Footer"/>
      <w:rPr>
        <w:sz w:val="20"/>
        <w:szCs w:val="20"/>
      </w:rPr>
    </w:pPr>
    <w:r w:rsidRPr="009754FD">
      <w:rPr>
        <w:sz w:val="20"/>
        <w:szCs w:val="20"/>
      </w:rPr>
      <w:t>©Copyright Palm Beach State College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40BD5" w14:textId="77777777" w:rsidR="009754FD" w:rsidRDefault="009754FD" w:rsidP="009754FD">
      <w:pPr>
        <w:spacing w:after="0" w:line="240" w:lineRule="auto"/>
      </w:pPr>
      <w:r>
        <w:separator/>
      </w:r>
    </w:p>
  </w:footnote>
  <w:footnote w:type="continuationSeparator" w:id="0">
    <w:p w14:paraId="5B48D9E9" w14:textId="77777777" w:rsidR="009754FD" w:rsidRDefault="009754FD" w:rsidP="009754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79E05" w14:textId="7319A838" w:rsidR="00DB2EB2" w:rsidRPr="00DB2EB2" w:rsidRDefault="00DB2EB2" w:rsidP="00DB2EB2">
    <w:pPr>
      <w:pStyle w:val="Header"/>
      <w:jc w:val="center"/>
      <w:rPr>
        <w:b/>
        <w:sz w:val="24"/>
        <w:szCs w:val="24"/>
      </w:rPr>
    </w:pPr>
    <w:r w:rsidRPr="00DB2EB2">
      <w:rPr>
        <w:b/>
        <w:sz w:val="24"/>
        <w:szCs w:val="24"/>
      </w:rPr>
      <w:t>Palm Beach State College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5C7"/>
    <w:rsid w:val="000D7822"/>
    <w:rsid w:val="001A5DA2"/>
    <w:rsid w:val="001C2434"/>
    <w:rsid w:val="001F3243"/>
    <w:rsid w:val="00227274"/>
    <w:rsid w:val="00361AAE"/>
    <w:rsid w:val="00572B6E"/>
    <w:rsid w:val="005955E8"/>
    <w:rsid w:val="005B63DA"/>
    <w:rsid w:val="005C1AE9"/>
    <w:rsid w:val="005D068B"/>
    <w:rsid w:val="0067727D"/>
    <w:rsid w:val="00717C58"/>
    <w:rsid w:val="007236D6"/>
    <w:rsid w:val="00860CEA"/>
    <w:rsid w:val="008C1626"/>
    <w:rsid w:val="009754FD"/>
    <w:rsid w:val="009E440D"/>
    <w:rsid w:val="00B305CC"/>
    <w:rsid w:val="00B50220"/>
    <w:rsid w:val="00B90095"/>
    <w:rsid w:val="00BE05C7"/>
    <w:rsid w:val="00DB2EB2"/>
    <w:rsid w:val="00E7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F9021"/>
  <w15:docId w15:val="{DDEC80C3-E473-4C08-B685-B29B008A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61AAE"/>
    <w:rPr>
      <w:sz w:val="16"/>
      <w:szCs w:val="16"/>
    </w:rPr>
  </w:style>
  <w:style w:type="paragraph" w:styleId="CommentText">
    <w:name w:val="annotation text"/>
    <w:basedOn w:val="Normal"/>
    <w:link w:val="CommentTextChar"/>
    <w:uiPriority w:val="99"/>
    <w:semiHidden/>
    <w:unhideWhenUsed/>
    <w:rsid w:val="00361AAE"/>
    <w:pPr>
      <w:spacing w:line="240" w:lineRule="auto"/>
    </w:pPr>
    <w:rPr>
      <w:sz w:val="20"/>
      <w:szCs w:val="20"/>
    </w:rPr>
  </w:style>
  <w:style w:type="character" w:customStyle="1" w:styleId="CommentTextChar">
    <w:name w:val="Comment Text Char"/>
    <w:basedOn w:val="DefaultParagraphFont"/>
    <w:link w:val="CommentText"/>
    <w:uiPriority w:val="99"/>
    <w:semiHidden/>
    <w:rsid w:val="00361AAE"/>
    <w:rPr>
      <w:sz w:val="20"/>
      <w:szCs w:val="20"/>
    </w:rPr>
  </w:style>
  <w:style w:type="paragraph" w:styleId="CommentSubject">
    <w:name w:val="annotation subject"/>
    <w:basedOn w:val="CommentText"/>
    <w:next w:val="CommentText"/>
    <w:link w:val="CommentSubjectChar"/>
    <w:uiPriority w:val="99"/>
    <w:semiHidden/>
    <w:unhideWhenUsed/>
    <w:rsid w:val="00361AAE"/>
    <w:rPr>
      <w:b/>
      <w:bCs/>
    </w:rPr>
  </w:style>
  <w:style w:type="character" w:customStyle="1" w:styleId="CommentSubjectChar">
    <w:name w:val="Comment Subject Char"/>
    <w:basedOn w:val="CommentTextChar"/>
    <w:link w:val="CommentSubject"/>
    <w:uiPriority w:val="99"/>
    <w:semiHidden/>
    <w:rsid w:val="00361AAE"/>
    <w:rPr>
      <w:b/>
      <w:bCs/>
      <w:sz w:val="20"/>
      <w:szCs w:val="20"/>
    </w:rPr>
  </w:style>
  <w:style w:type="paragraph" w:styleId="BalloonText">
    <w:name w:val="Balloon Text"/>
    <w:basedOn w:val="Normal"/>
    <w:link w:val="BalloonTextChar"/>
    <w:uiPriority w:val="99"/>
    <w:semiHidden/>
    <w:unhideWhenUsed/>
    <w:rsid w:val="00361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AAE"/>
    <w:rPr>
      <w:rFonts w:ascii="Tahoma" w:hAnsi="Tahoma" w:cs="Tahoma"/>
      <w:sz w:val="16"/>
      <w:szCs w:val="16"/>
    </w:rPr>
  </w:style>
  <w:style w:type="character" w:styleId="Hyperlink">
    <w:name w:val="Hyperlink"/>
    <w:basedOn w:val="DefaultParagraphFont"/>
    <w:uiPriority w:val="99"/>
    <w:unhideWhenUsed/>
    <w:rsid w:val="00E77866"/>
    <w:rPr>
      <w:color w:val="0000FF" w:themeColor="hyperlink"/>
      <w:u w:val="single"/>
    </w:rPr>
  </w:style>
  <w:style w:type="paragraph" w:styleId="Header">
    <w:name w:val="header"/>
    <w:basedOn w:val="Normal"/>
    <w:link w:val="HeaderChar"/>
    <w:uiPriority w:val="99"/>
    <w:unhideWhenUsed/>
    <w:rsid w:val="009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4FD"/>
  </w:style>
  <w:style w:type="paragraph" w:styleId="Footer">
    <w:name w:val="footer"/>
    <w:basedOn w:val="Normal"/>
    <w:link w:val="FooterChar"/>
    <w:uiPriority w:val="99"/>
    <w:unhideWhenUsed/>
    <w:rsid w:val="009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4FD"/>
  </w:style>
  <w:style w:type="table" w:styleId="TableGrid">
    <w:name w:val="Table Grid"/>
    <w:basedOn w:val="TableNormal"/>
    <w:uiPriority w:val="59"/>
    <w:rsid w:val="00DB2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palmbeachstate.edu/pantherwe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services2.palmbeachstate.edu/FCCSC/registration/coursesearch.js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Pedersen, Ginger L</cp:lastModifiedBy>
  <cp:revision>8</cp:revision>
  <dcterms:created xsi:type="dcterms:W3CDTF">2015-08-14T15:45:00Z</dcterms:created>
  <dcterms:modified xsi:type="dcterms:W3CDTF">2015-08-24T17:28:00Z</dcterms:modified>
</cp:coreProperties>
</file>